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523"/>
      </w:tblGrid>
      <w:tr w:rsidR="00411785" w:rsidRPr="00046BFC" w:rsidTr="00411785">
        <w:tc>
          <w:tcPr>
            <w:tcW w:w="9629" w:type="dxa"/>
            <w:gridSpan w:val="3"/>
          </w:tcPr>
          <w:p w:rsidR="00411785" w:rsidRPr="00046BFC" w:rsidRDefault="00046BFC" w:rsidP="0004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BFC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</w:t>
            </w:r>
            <w:r w:rsidR="00411785" w:rsidRPr="0004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BFC">
              <w:rPr>
                <w:rFonts w:ascii="Times New Roman" w:hAnsi="Times New Roman" w:cs="Times New Roman"/>
                <w:b/>
                <w:sz w:val="24"/>
                <w:szCs w:val="24"/>
              </w:rPr>
              <w:t>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11785" w:rsidRPr="00046BFC" w:rsidTr="00411785">
        <w:tc>
          <w:tcPr>
            <w:tcW w:w="704" w:type="dxa"/>
          </w:tcPr>
          <w:p w:rsidR="00411785" w:rsidRPr="00046BFC" w:rsidRDefault="0004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B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1785" w:rsidRPr="00046BFC" w:rsidRDefault="00046BFC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 та очікувана вартість</w:t>
            </w:r>
          </w:p>
        </w:tc>
        <w:tc>
          <w:tcPr>
            <w:tcW w:w="5523" w:type="dxa"/>
          </w:tcPr>
          <w:p w:rsidR="00411785" w:rsidRDefault="00046BFC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6BFC">
              <w:rPr>
                <w:rFonts w:ascii="Times New Roman" w:hAnsi="Times New Roman" w:cs="Times New Roman"/>
                <w:sz w:val="24"/>
                <w:szCs w:val="24"/>
              </w:rPr>
              <w:t>Технічне обслуговування і ремонт офісної техніки – за кодом ДК 021:2015 – 50310000-1 (послуги з заправки та відновлення картриджів)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6BFC" w:rsidRPr="00046BFC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вартість: 180000,00 грн. (Сто вісімдесят тисяч грн. 00 коп.) в т. ч. ПДВ </w:t>
            </w:r>
          </w:p>
        </w:tc>
      </w:tr>
      <w:tr w:rsidR="00411785" w:rsidRPr="00046BFC" w:rsidTr="00411785">
        <w:tc>
          <w:tcPr>
            <w:tcW w:w="704" w:type="dxa"/>
          </w:tcPr>
          <w:p w:rsidR="00411785" w:rsidRPr="00046BFC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11785" w:rsidRPr="00046BFC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3" w:type="dxa"/>
          </w:tcPr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. Запропоновані Учасником послуги з регенерації та заправки картриджів до копіювальних апаратів та багатофункціональних пристроїв повинні відповідати наступним технічним вимогам: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.1. Послуги повинні виконуватись у спеціально обладнаному сервісному центрі (лабораторії) на території Учасника.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.2. Послуги повинні виконуватись без порушення цілісності картриджів.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.3. Послуги повинні виконуватись з використанням оригінальних або сумісних витратних матеріалів та запасних частин.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.4. При виконанні послуг з заправки картриджа здійснювати наступні операції: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ab/>
              <w:t>повністю розбирати та очищувати під тиском всі вузли картриджа;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очищувати бункер картриджа від відпрацьованого </w:t>
            </w:r>
            <w:proofErr w:type="spellStart"/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тонеру</w:t>
            </w:r>
            <w:proofErr w:type="spellEnd"/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очищувати та полірувати </w:t>
            </w:r>
            <w:proofErr w:type="spellStart"/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фоторецепторний</w:t>
            </w:r>
            <w:proofErr w:type="spellEnd"/>
            <w:r w:rsidRPr="00EB6CE7">
              <w:rPr>
                <w:rFonts w:ascii="Times New Roman" w:hAnsi="Times New Roman" w:cs="Times New Roman"/>
                <w:sz w:val="24"/>
                <w:szCs w:val="24"/>
              </w:rPr>
              <w:t xml:space="preserve"> барабан;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ab/>
              <w:t>наносити мастило для зменшення коефіцієнта тертя на очищувальне лезо;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ab/>
              <w:t>очищувати магнітний вал та вал первинного заряду;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ab/>
              <w:t>очищувати і змащувати струмопровідними мастилами електричні контакти;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наповнювати </w:t>
            </w:r>
            <w:proofErr w:type="spellStart"/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тонером</w:t>
            </w:r>
            <w:proofErr w:type="spellEnd"/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ab/>
              <w:t>здійснювати збирання картриджа.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.5. При виконанні послуг з регенерації картриджа здійснювати наступні операції: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ab/>
              <w:t>повністю розбирати та очищувати під тиском всі вузли картриджа;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проводити заміну </w:t>
            </w:r>
            <w:proofErr w:type="spellStart"/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фоторецепторного</w:t>
            </w:r>
            <w:proofErr w:type="spellEnd"/>
            <w:r w:rsidRPr="00EB6CE7">
              <w:rPr>
                <w:rFonts w:ascii="Times New Roman" w:hAnsi="Times New Roman" w:cs="Times New Roman"/>
                <w:sz w:val="24"/>
                <w:szCs w:val="24"/>
              </w:rPr>
              <w:t xml:space="preserve"> барабану, ракельного ножа та за необхідності валу первинного заряду, магнітного валу та дозуючого леза;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ab/>
              <w:t>наносити мастило для зменшення коефіцієнта тертя на очищувальне лезо;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ab/>
              <w:t>очищувати і змащувати струмопровідними мастилами електричні контакти;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ab/>
              <w:t>здійснювати збирання картриджа.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За необхідності, проводити заміну валу первинного заряду, магнітного валу та дозуючого леза.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 xml:space="preserve">.6. Після здійснення заправки чи регенерації картриджів повинна проводитись їх технічна експертиза і тестування на копіювальному </w:t>
            </w:r>
            <w:proofErr w:type="spellStart"/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апараті</w:t>
            </w:r>
            <w:proofErr w:type="spellEnd"/>
            <w:r w:rsidRPr="00EB6CE7">
              <w:rPr>
                <w:rFonts w:ascii="Times New Roman" w:hAnsi="Times New Roman" w:cs="Times New Roman"/>
                <w:sz w:val="24"/>
                <w:szCs w:val="24"/>
              </w:rPr>
              <w:t xml:space="preserve"> або багатофункціональному пристрої.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 xml:space="preserve">.7. Ресурс роботи картриджа, після виконання послуг, повинен дорівнювати ресурсу роботи заявленим виробником картриджів. 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 xml:space="preserve">.8. Після здійснення заправки або регенерації картриджа він повинен належним чином опломбовуватись (для запобігання доступу у середину картриджа сторонніх предметів) та мати на корпусі фірмову наклейку з відмітками про перелік робіт (послуг), які роботи проводились; дату надання послуг, підпис інженера, який відповідальний за надання послуги та марку виробника витратних матеріалів). </w:t>
            </w:r>
          </w:p>
          <w:p w:rsidR="00EB6CE7" w:rsidRP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.9. Картриджі повинні упаковуватись у герметичні світлонепроникні пакети.</w:t>
            </w:r>
          </w:p>
          <w:p w:rsidR="00411785" w:rsidRPr="00046BFC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6CE7">
              <w:rPr>
                <w:rFonts w:ascii="Times New Roman" w:hAnsi="Times New Roman" w:cs="Times New Roman"/>
                <w:sz w:val="24"/>
                <w:szCs w:val="24"/>
              </w:rPr>
              <w:t xml:space="preserve">.10. Кожен пакет з картриджем повинен містити в собі тестову сторінку, надруковану на копіювальному </w:t>
            </w:r>
            <w:proofErr w:type="spellStart"/>
            <w:r w:rsidRPr="00EB6CE7">
              <w:rPr>
                <w:rFonts w:ascii="Times New Roman" w:hAnsi="Times New Roman" w:cs="Times New Roman"/>
                <w:sz w:val="24"/>
                <w:szCs w:val="24"/>
              </w:rPr>
              <w:t>апараті</w:t>
            </w:r>
            <w:proofErr w:type="spellEnd"/>
            <w:r w:rsidRPr="00EB6CE7">
              <w:rPr>
                <w:rFonts w:ascii="Times New Roman" w:hAnsi="Times New Roman" w:cs="Times New Roman"/>
                <w:sz w:val="24"/>
                <w:szCs w:val="24"/>
              </w:rPr>
              <w:t xml:space="preserve"> або багатофункціональному пристрої за допомогою цього картриджа.</w:t>
            </w:r>
          </w:p>
        </w:tc>
      </w:tr>
      <w:tr w:rsidR="00EB6CE7" w:rsidTr="00EB6CE7">
        <w:tc>
          <w:tcPr>
            <w:tcW w:w="704" w:type="dxa"/>
          </w:tcPr>
          <w:p w:rsid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EB6CE7" w:rsidRDefault="00EB6CE7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23" w:type="dxa"/>
          </w:tcPr>
          <w:p w:rsidR="00EB6CE7" w:rsidRDefault="003C1B3B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закупівлі товарів/послуг, щодо яких проводиться державне регулювання цін і тарифів за предметом закупівлі, проводилась з урахуванням пункту 3 розділу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C1B3B">
              <w:rPr>
                <w:rFonts w:ascii="Times New Roman" w:hAnsi="Times New Roman" w:cs="Times New Roman"/>
                <w:sz w:val="24"/>
                <w:szCs w:val="24"/>
              </w:rPr>
              <w:t xml:space="preserve"> «Примірної методики визначення очікува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ної вартості предмета закупівлі», затвердженої наказом Міністерства розвитку економіки, торгівлі та сільського господарства України від 18.02.2020 №275.</w:t>
            </w:r>
          </w:p>
          <w:p w:rsidR="003C1B3B" w:rsidRDefault="003C1B3B" w:rsidP="003C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 бюджетного призначення сформований з урахуванням обсягів наявної потреби у вищезазначених послугах та визначений у кошторисі на 2024 рік-180000,00 грн. </w:t>
            </w:r>
            <w:r w:rsidRPr="003C1B3B">
              <w:rPr>
                <w:rFonts w:ascii="Times New Roman" w:hAnsi="Times New Roman" w:cs="Times New Roman"/>
                <w:sz w:val="24"/>
                <w:szCs w:val="24"/>
              </w:rPr>
              <w:t xml:space="preserve">(Сто вісімдесят тисяч грн. 00 коп.) в т. ч. ПДВ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4161" w:rsidRPr="00046BFC" w:rsidRDefault="00754161" w:rsidP="003C1B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4161" w:rsidRPr="00046B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E4"/>
    <w:rsid w:val="00046BFC"/>
    <w:rsid w:val="003C1B3B"/>
    <w:rsid w:val="00411785"/>
    <w:rsid w:val="00754161"/>
    <w:rsid w:val="008906E4"/>
    <w:rsid w:val="00EB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41EB"/>
  <w15:chartTrackingRefBased/>
  <w15:docId w15:val="{9C3EDCB7-086B-4E32-9E74-9C8EA0C0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2307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ВВВ</cp:lastModifiedBy>
  <cp:revision>2</cp:revision>
  <dcterms:created xsi:type="dcterms:W3CDTF">2024-04-29T09:46:00Z</dcterms:created>
  <dcterms:modified xsi:type="dcterms:W3CDTF">2024-04-29T09:46:00Z</dcterms:modified>
</cp:coreProperties>
</file>